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461" w:type="dxa"/>
        <w:tblInd w:w="-572" w:type="dxa"/>
        <w:tblLook w:val="04A0" w:firstRow="1" w:lastRow="0" w:firstColumn="1" w:lastColumn="0" w:noHBand="0" w:noVBand="1"/>
      </w:tblPr>
      <w:tblGrid>
        <w:gridCol w:w="10461"/>
      </w:tblGrid>
      <w:tr w:rsidR="00693A3E" w:rsidTr="00BD52E9">
        <w:trPr>
          <w:trHeight w:val="1467"/>
        </w:trPr>
        <w:tc>
          <w:tcPr>
            <w:tcW w:w="10461" w:type="dxa"/>
          </w:tcPr>
          <w:p w:rsidR="00693A3E" w:rsidRDefault="00693A3E" w:rsidP="0093668B">
            <w:bookmarkStart w:id="0" w:name="_GoBack"/>
            <w:bookmarkEnd w:id="0"/>
          </w:p>
          <w:p w:rsidR="00693A3E" w:rsidRDefault="00693A3E" w:rsidP="0093668B"/>
          <w:tbl>
            <w:tblPr>
              <w:tblStyle w:val="TabloKlavuzu"/>
              <w:tblpPr w:leftFromText="141" w:rightFromText="141" w:vertAnchor="text" w:horzAnchor="page" w:tblpX="202" w:tblpY="-211"/>
              <w:tblOverlap w:val="never"/>
              <w:tblW w:w="9918" w:type="dxa"/>
              <w:tblLook w:val="04A0" w:firstRow="1" w:lastRow="0" w:firstColumn="1" w:lastColumn="0" w:noHBand="0" w:noVBand="1"/>
            </w:tblPr>
            <w:tblGrid>
              <w:gridCol w:w="2152"/>
              <w:gridCol w:w="2371"/>
              <w:gridCol w:w="2094"/>
              <w:gridCol w:w="3301"/>
            </w:tblGrid>
            <w:tr w:rsidR="00693A3E" w:rsidRPr="00BC7F0D" w:rsidTr="00693A3E">
              <w:trPr>
                <w:trHeight w:val="315"/>
              </w:trPr>
              <w:tc>
                <w:tcPr>
                  <w:tcW w:w="2152" w:type="dxa"/>
                  <w:shd w:val="clear" w:color="auto" w:fill="F2F2F2" w:themeFill="background1" w:themeFillShade="F2"/>
                  <w:vAlign w:val="center"/>
                </w:tcPr>
                <w:p w:rsidR="00693A3E" w:rsidRPr="00BC7F0D" w:rsidRDefault="00693A3E" w:rsidP="0093668B">
                  <w:pPr>
                    <w:rPr>
                      <w:rFonts w:cstheme="minorHAnsi"/>
                      <w:sz w:val="18"/>
                      <w:szCs w:val="18"/>
                    </w:rPr>
                  </w:pPr>
                  <w:r w:rsidRPr="00BC7F0D">
                    <w:rPr>
                      <w:rFonts w:cstheme="minorHAnsi"/>
                      <w:color w:val="414042"/>
                      <w:sz w:val="18"/>
                      <w:szCs w:val="18"/>
                    </w:rPr>
                    <w:t>Birimi</w:t>
                  </w:r>
                </w:p>
              </w:tc>
              <w:tc>
                <w:tcPr>
                  <w:tcW w:w="2371" w:type="dxa"/>
                  <w:vAlign w:val="center"/>
                </w:tcPr>
                <w:p w:rsidR="00693A3E" w:rsidRPr="00BC7F0D" w:rsidRDefault="00FD6D48" w:rsidP="0093668B">
                  <w:pPr>
                    <w:rPr>
                      <w:rFonts w:cstheme="minorHAnsi"/>
                      <w:sz w:val="18"/>
                      <w:szCs w:val="18"/>
                    </w:rPr>
                  </w:pPr>
                  <w:r>
                    <w:rPr>
                      <w:rFonts w:cstheme="minorHAnsi"/>
                      <w:sz w:val="18"/>
                      <w:szCs w:val="18"/>
                    </w:rPr>
                    <w:t>İktisadi ve İdari Bilimler Fakültesi</w:t>
                  </w:r>
                </w:p>
              </w:tc>
              <w:tc>
                <w:tcPr>
                  <w:tcW w:w="2094" w:type="dxa"/>
                </w:tcPr>
                <w:p w:rsidR="00693A3E" w:rsidRDefault="00693A3E" w:rsidP="0093668B">
                  <w:pPr>
                    <w:rPr>
                      <w:rFonts w:cstheme="minorHAnsi"/>
                      <w:sz w:val="18"/>
                      <w:szCs w:val="18"/>
                    </w:rPr>
                  </w:pPr>
                  <w:r w:rsidRPr="00BC7F0D">
                    <w:rPr>
                      <w:rFonts w:cstheme="minorHAnsi"/>
                      <w:color w:val="414042"/>
                      <w:w w:val="95"/>
                      <w:sz w:val="18"/>
                      <w:szCs w:val="18"/>
                    </w:rPr>
                    <w:t>Bağlı Olduğu Yönetici</w:t>
                  </w:r>
                </w:p>
              </w:tc>
              <w:tc>
                <w:tcPr>
                  <w:tcW w:w="3301" w:type="dxa"/>
                </w:tcPr>
                <w:p w:rsidR="00000000" w:rsidRDefault="00A10E84">
                  <w:pPr>
                    <w:pStyle w:val="NormalWeb"/>
                    <w:divId w:val="1424839619"/>
                  </w:pPr>
                  <w:r>
                    <w:t>Fakülte Sekreteri</w:t>
                  </w:r>
                </w:p>
                <w:p w:rsidR="00693A3E" w:rsidRDefault="00693A3E" w:rsidP="0093668B">
                  <w:pPr>
                    <w:rPr>
                      <w:rFonts w:cstheme="minorHAnsi"/>
                      <w:sz w:val="18"/>
                      <w:szCs w:val="18"/>
                    </w:rPr>
                  </w:pPr>
                </w:p>
              </w:tc>
            </w:tr>
            <w:tr w:rsidR="00693A3E" w:rsidRPr="00BC7F0D" w:rsidTr="00693A3E">
              <w:trPr>
                <w:trHeight w:val="315"/>
              </w:trPr>
              <w:tc>
                <w:tcPr>
                  <w:tcW w:w="2152" w:type="dxa"/>
                  <w:shd w:val="clear" w:color="auto" w:fill="F2F2F2" w:themeFill="background1" w:themeFillShade="F2"/>
                  <w:vAlign w:val="center"/>
                </w:tcPr>
                <w:p w:rsidR="00693A3E" w:rsidRPr="00BC7F0D" w:rsidRDefault="00693A3E" w:rsidP="0093668B">
                  <w:pPr>
                    <w:rPr>
                      <w:rFonts w:cstheme="minorHAnsi"/>
                      <w:color w:val="414042"/>
                      <w:sz w:val="18"/>
                      <w:szCs w:val="18"/>
                    </w:rPr>
                  </w:pPr>
                  <w:r>
                    <w:rPr>
                      <w:rFonts w:cstheme="minorHAnsi"/>
                      <w:color w:val="414042"/>
                      <w:sz w:val="18"/>
                      <w:szCs w:val="18"/>
                    </w:rPr>
                    <w:t>Alt Birim Adı</w:t>
                  </w:r>
                </w:p>
              </w:tc>
              <w:tc>
                <w:tcPr>
                  <w:tcW w:w="2371" w:type="dxa"/>
                  <w:vAlign w:val="center"/>
                </w:tcPr>
                <w:p w:rsidR="00000000" w:rsidRDefault="00A10E84">
                  <w:pPr>
                    <w:pStyle w:val="NormalWeb"/>
                    <w:divId w:val="2089422786"/>
                  </w:pPr>
                  <w:r>
                    <w:t>Mutemet</w:t>
                  </w:r>
                </w:p>
                <w:p w:rsidR="00693A3E" w:rsidRDefault="00693A3E" w:rsidP="0093668B">
                  <w:pPr>
                    <w:rPr>
                      <w:rFonts w:cstheme="minorHAnsi"/>
                      <w:sz w:val="18"/>
                      <w:szCs w:val="18"/>
                    </w:rPr>
                  </w:pPr>
                </w:p>
              </w:tc>
              <w:tc>
                <w:tcPr>
                  <w:tcW w:w="2094" w:type="dxa"/>
                </w:tcPr>
                <w:p w:rsidR="00693A3E" w:rsidRDefault="00693A3E" w:rsidP="0093668B">
                  <w:pPr>
                    <w:rPr>
                      <w:rFonts w:cstheme="minorHAnsi"/>
                      <w:sz w:val="18"/>
                      <w:szCs w:val="18"/>
                    </w:rPr>
                  </w:pPr>
                  <w:r w:rsidRPr="00BC7F0D">
                    <w:rPr>
                      <w:rFonts w:cstheme="minorHAnsi"/>
                      <w:color w:val="414042"/>
                      <w:w w:val="90"/>
                      <w:sz w:val="18"/>
                      <w:szCs w:val="18"/>
                    </w:rPr>
                    <w:t>Yerine Vekalet Edecek Kişi</w:t>
                  </w:r>
                </w:p>
              </w:tc>
              <w:tc>
                <w:tcPr>
                  <w:tcW w:w="3301" w:type="dxa"/>
                </w:tcPr>
                <w:p w:rsidR="00000000" w:rsidRDefault="00A10E84">
                  <w:pPr>
                    <w:pStyle w:val="NormalWeb"/>
                    <w:divId w:val="51852104"/>
                  </w:pPr>
                  <w:r>
                    <w:t>Görevlendirilen Personel</w:t>
                  </w:r>
                </w:p>
                <w:p w:rsidR="00693A3E" w:rsidRDefault="00693A3E" w:rsidP="0093668B">
                  <w:pPr>
                    <w:rPr>
                      <w:rFonts w:cstheme="minorHAnsi"/>
                      <w:sz w:val="18"/>
                      <w:szCs w:val="18"/>
                    </w:rPr>
                  </w:pPr>
                </w:p>
              </w:tc>
            </w:tr>
            <w:tr w:rsidR="00693A3E" w:rsidRPr="00BC7F0D" w:rsidTr="00693A3E">
              <w:trPr>
                <w:trHeight w:val="295"/>
              </w:trPr>
              <w:tc>
                <w:tcPr>
                  <w:tcW w:w="2152" w:type="dxa"/>
                  <w:shd w:val="clear" w:color="auto" w:fill="F2F2F2" w:themeFill="background1" w:themeFillShade="F2"/>
                  <w:vAlign w:val="center"/>
                </w:tcPr>
                <w:p w:rsidR="00693A3E" w:rsidRPr="00BC7F0D" w:rsidRDefault="00693A3E" w:rsidP="0093668B">
                  <w:pPr>
                    <w:rPr>
                      <w:rFonts w:cstheme="minorHAnsi"/>
                      <w:sz w:val="18"/>
                      <w:szCs w:val="18"/>
                    </w:rPr>
                  </w:pPr>
                  <w:r w:rsidRPr="00BC7F0D">
                    <w:rPr>
                      <w:rFonts w:cstheme="minorHAnsi"/>
                      <w:color w:val="414042"/>
                      <w:w w:val="95"/>
                      <w:sz w:val="18"/>
                      <w:szCs w:val="18"/>
                    </w:rPr>
                    <w:t>Görev Unvanı</w:t>
                  </w:r>
                </w:p>
              </w:tc>
              <w:tc>
                <w:tcPr>
                  <w:tcW w:w="2371" w:type="dxa"/>
                  <w:vAlign w:val="center"/>
                </w:tcPr>
                <w:p w:rsidR="00000000" w:rsidRDefault="00A10E84">
                  <w:pPr>
                    <w:pStyle w:val="NormalWeb"/>
                    <w:divId w:val="2004774180"/>
                  </w:pPr>
                  <w:r>
                    <w:t>Bilgisayar işletmeni</w:t>
                  </w:r>
                </w:p>
                <w:p w:rsidR="00693A3E" w:rsidRPr="00BC7F0D" w:rsidRDefault="00693A3E" w:rsidP="0093668B">
                  <w:pPr>
                    <w:rPr>
                      <w:rFonts w:cstheme="minorHAnsi"/>
                      <w:sz w:val="18"/>
                      <w:szCs w:val="18"/>
                    </w:rPr>
                  </w:pPr>
                </w:p>
              </w:tc>
              <w:tc>
                <w:tcPr>
                  <w:tcW w:w="2094" w:type="dxa"/>
                </w:tcPr>
                <w:p w:rsidR="00693A3E" w:rsidRDefault="00693A3E" w:rsidP="0093668B">
                  <w:pPr>
                    <w:rPr>
                      <w:rFonts w:cstheme="minorHAnsi"/>
                      <w:sz w:val="18"/>
                      <w:szCs w:val="18"/>
                    </w:rPr>
                  </w:pPr>
                </w:p>
              </w:tc>
              <w:tc>
                <w:tcPr>
                  <w:tcW w:w="3301" w:type="dxa"/>
                </w:tcPr>
                <w:p w:rsidR="00693A3E" w:rsidRDefault="00693A3E" w:rsidP="0093668B">
                  <w:pPr>
                    <w:rPr>
                      <w:rFonts w:cstheme="minorHAnsi"/>
                      <w:sz w:val="18"/>
                      <w:szCs w:val="18"/>
                    </w:rPr>
                  </w:pPr>
                </w:p>
              </w:tc>
            </w:tr>
          </w:tbl>
          <w:p w:rsidR="00693A3E" w:rsidRPr="00827E11" w:rsidRDefault="00693A3E" w:rsidP="0093668B"/>
        </w:tc>
      </w:tr>
      <w:tr w:rsidR="000B1650" w:rsidTr="00BD52E9">
        <w:tc>
          <w:tcPr>
            <w:tcW w:w="10461" w:type="dxa"/>
            <w:shd w:val="clear" w:color="auto" w:fill="F2F2F2" w:themeFill="background1" w:themeFillShade="F2"/>
          </w:tcPr>
          <w:p w:rsidR="000B1650" w:rsidRPr="000B1650" w:rsidRDefault="000B1650" w:rsidP="000B1650">
            <w:pPr>
              <w:jc w:val="center"/>
              <w:rPr>
                <w:sz w:val="26"/>
                <w:szCs w:val="26"/>
              </w:rPr>
            </w:pPr>
            <w:r w:rsidRPr="000B1650">
              <w:rPr>
                <w:sz w:val="26"/>
                <w:szCs w:val="26"/>
              </w:rPr>
              <w:t>Görev, Yetki ve Sorumluluklar</w:t>
            </w:r>
          </w:p>
        </w:tc>
      </w:tr>
      <w:tr w:rsidR="000B1650" w:rsidRPr="00284324" w:rsidTr="00BD52E9">
        <w:trPr>
          <w:trHeight w:val="8754"/>
        </w:trPr>
        <w:tc>
          <w:tcPr>
            <w:tcW w:w="10461" w:type="dxa"/>
          </w:tcPr>
          <w:p w:rsidR="00500F8A" w:rsidRPr="00284324" w:rsidRDefault="00500F8A" w:rsidP="00284324">
            <w:pPr>
              <w:pStyle w:val="Default"/>
              <w:jc w:val="both"/>
              <w:rPr>
                <w:rFonts w:asciiTheme="minorHAnsi" w:hAnsiTheme="minorHAnsi" w:cstheme="minorHAnsi"/>
                <w:b/>
                <w:sz w:val="22"/>
                <w:szCs w:val="22"/>
              </w:rPr>
            </w:pPr>
          </w:p>
          <w:p w:rsidR="00000000" w:rsidRDefault="00A10E84">
            <w:pPr>
              <w:numPr>
                <w:ilvl w:val="0"/>
                <w:numId w:val="5"/>
              </w:numPr>
              <w:spacing w:before="100" w:beforeAutospacing="1" w:after="100" w:afterAutospacing="1"/>
              <w:jc w:val="both"/>
              <w:divId w:val="1482499229"/>
              <w:rPr>
                <w:rFonts w:eastAsia="Times New Roman"/>
                <w:sz w:val="24"/>
                <w:szCs w:val="24"/>
              </w:rPr>
            </w:pPr>
            <w:r>
              <w:rPr>
                <w:rFonts w:ascii="Arial" w:eastAsia="Times New Roman" w:hAnsi="Arial" w:cs="Arial"/>
                <w:sz w:val="20"/>
                <w:szCs w:val="20"/>
              </w:rPr>
              <w:t xml:space="preserve">Maaşların hazırlanması ve Strateji Geliştirme Daire Başkanlığına gönderdikten sonra İlgili bankaya banka listelerini göndermek. </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Akademik ve İdari personelin sosyal güvenlik kesinti tutarlarını SGK bilgi sistemine yüklemek ve ü</w:t>
            </w:r>
            <w:r>
              <w:rPr>
                <w:rFonts w:ascii="Arial" w:eastAsia="Times New Roman" w:hAnsi="Arial" w:cs="Arial"/>
                <w:sz w:val="20"/>
                <w:szCs w:val="20"/>
              </w:rPr>
              <w:t>st yazıyla Strateji Geliştirme Daire Başkanlığına göndermek ve takibini sağlamak.</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Akademik ve İdari personelden kademe/derece ilerlemesi alan personelin ilerlemelerinin maaş sistemine işlenmesi.</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Akademik veya İdari personelden yeni işe başlayan personel ol</w:t>
            </w:r>
            <w:r>
              <w:rPr>
                <w:rFonts w:ascii="Arial" w:eastAsia="Times New Roman" w:hAnsi="Arial" w:cs="Arial"/>
                <w:sz w:val="20"/>
                <w:szCs w:val="20"/>
              </w:rPr>
              <w:t>ması durumunda SGK sisteminden işe giriş işlemlerinin yapılması ve maaş sistemine bilgilerinin girilmesi.</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Akademik personelin yeni kadroya atanması durumunda personelin maaş sisteminde yeni kadrosuna göre göstergelerinin düzenlenmesi.</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Aile bildiriminde değ</w:t>
            </w:r>
            <w:r>
              <w:rPr>
                <w:rFonts w:ascii="Arial" w:eastAsia="Times New Roman" w:hAnsi="Arial" w:cs="Arial"/>
                <w:sz w:val="20"/>
                <w:szCs w:val="20"/>
              </w:rPr>
              <w:t>işiklik olan personel olması durumunda maaş sisteminde ilgili personelin bilgilerinin güncellenmesi.</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Yabancı dil tazminatı alan personelin maaş sisteminden her ay kontrolünün yapılarak gerekli güncellemelerin yapılması</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Bireysel emeklilik sisteminde otomati</w:t>
            </w:r>
            <w:r>
              <w:rPr>
                <w:rFonts w:ascii="Arial" w:eastAsia="Times New Roman" w:hAnsi="Arial" w:cs="Arial"/>
                <w:sz w:val="20"/>
                <w:szCs w:val="20"/>
              </w:rPr>
              <w:t>k katılımı olan veya isteğe bağlı herhangi bir emeklilik sistemine katılmış olan personelin aylık kesintilerinin yapılması ve kontrolünün sağlanması.</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Kira kesintisi olan personelin aylık kira kesintilerinin tahsisi ve takibinin sağlanması.</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İcra kesintisi o</w:t>
            </w:r>
            <w:r>
              <w:rPr>
                <w:rFonts w:ascii="Arial" w:eastAsia="Times New Roman" w:hAnsi="Arial" w:cs="Arial"/>
                <w:sz w:val="20"/>
                <w:szCs w:val="20"/>
              </w:rPr>
              <w:t>lan personelin aylık icra kesintisinin yapılarak maaş sistemine işlenmesi ve takibinin yapılması. Yapılan kesintinin maaş evraklarından ayrı olarak Strateji Geliştirme Daire Başkanlığına gönderilmesi ve takibini yapmak.</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Disiplin cezası (Aylıktan Kesme) ala</w:t>
            </w:r>
            <w:r>
              <w:rPr>
                <w:rFonts w:ascii="Arial" w:eastAsia="Times New Roman" w:hAnsi="Arial" w:cs="Arial"/>
                <w:sz w:val="20"/>
                <w:szCs w:val="20"/>
              </w:rPr>
              <w:t>n personel olması durumunda ilgili personelden belirtilen oranda maaşından gerekli kesintileri yapmak.</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Çocuk Yardımı alan personelin aylık bilgilerinin kontrolünün yapılarak maaş sisteminde gerekli düzeltmeleri yapmak.</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Sendika üyeliklerinde giriş/çıkış işl</w:t>
            </w:r>
            <w:r>
              <w:rPr>
                <w:rFonts w:ascii="Arial" w:eastAsia="Times New Roman" w:hAnsi="Arial" w:cs="Arial"/>
                <w:sz w:val="20"/>
                <w:szCs w:val="20"/>
              </w:rPr>
              <w:t>emlerinde maaş sisteminde gerekli düzeltmeleri yapmak. Sendika aidat kesintisi yapılan personelin aylık kesintilerin yapılması ve maaş sisteminde gerekli kontrollerin sağlanması.</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 xml:space="preserve">Ek maaş yapılması gereken personel olması halinde ilgili personelin maaşının </w:t>
            </w:r>
            <w:r>
              <w:rPr>
                <w:rFonts w:ascii="Arial" w:eastAsia="Times New Roman" w:hAnsi="Arial" w:cs="Arial"/>
                <w:sz w:val="20"/>
                <w:szCs w:val="20"/>
              </w:rPr>
              <w:t>hazırlanması ve Strateji Geliştirme Daire Başkanlığına gönderilerek takibinin sağlanması ayrıca ilgili personelin SGK prim ödemesinin de maaşı yattıktan sonra 10 gün içinde hazırlanarak üst yazıyla Strateji Geliştirme Daire Başkanlığına göndermek ve takibi</w:t>
            </w:r>
            <w:r>
              <w:rPr>
                <w:rFonts w:ascii="Arial" w:eastAsia="Times New Roman" w:hAnsi="Arial" w:cs="Arial"/>
                <w:sz w:val="20"/>
                <w:szCs w:val="20"/>
              </w:rPr>
              <w:t>ni sağlamak.</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Ocak ve Temmuz aylarında 14 günlük maaş farklarının hazırlanması ve Strateji Geliştirme Daire Başkanlığına gönderilmesi.</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Nisan ve Eylül aylarında giyim yardımı alan İdari personele giyim yardımı ödemesinin hazırlanması ve Strateji Geliştirme D</w:t>
            </w:r>
            <w:r>
              <w:rPr>
                <w:rFonts w:ascii="Arial" w:eastAsia="Times New Roman" w:hAnsi="Arial" w:cs="Arial"/>
                <w:sz w:val="20"/>
                <w:szCs w:val="20"/>
              </w:rPr>
              <w:t>aire Başkanlığına gönderilerek takibinin sağlanması.</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Yurtiçi yolluklu yevmiyeli olarak görevlendirilen öğretim elemanlarınınım görevlerini tamamladıktan sonra Harcama Yönetim Sisteminden (HYS) yolluklarını düzenleyebilmeleri için yolluk talimatının verilme</w:t>
            </w:r>
            <w:r>
              <w:rPr>
                <w:rFonts w:ascii="Arial" w:eastAsia="Times New Roman" w:hAnsi="Arial" w:cs="Arial"/>
                <w:sz w:val="20"/>
                <w:szCs w:val="20"/>
              </w:rPr>
              <w:t>si ve ilgili öğretim elemanının e-devletten yolluklarının hazırlamasını sağlamak,</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Fakültemiz Akademik personeline gerekli durumlarda Yurtiçi Geçici Yolluk ödemesi, Yurtiçi Sürekli Yolluk Ödemesi, Yurtdışı Geçici Yolluk Ödemesi, Yurtdışı Sürekli Yolluk Ödem</w:t>
            </w:r>
            <w:r>
              <w:rPr>
                <w:rFonts w:ascii="Arial" w:eastAsia="Times New Roman" w:hAnsi="Arial" w:cs="Arial"/>
                <w:sz w:val="20"/>
                <w:szCs w:val="20"/>
              </w:rPr>
              <w:t xml:space="preserve">elerinin hazırlanması, HYS </w:t>
            </w:r>
            <w:r>
              <w:rPr>
                <w:rFonts w:ascii="Arial" w:eastAsia="Times New Roman" w:hAnsi="Arial" w:cs="Arial"/>
                <w:sz w:val="20"/>
                <w:szCs w:val="20"/>
              </w:rPr>
              <w:lastRenderedPageBreak/>
              <w:t>sisteminden ödeme emri belgesi oluşturmak ve üst yazıyla Strateji Geliştirme Daire Başkanlığına göndermek ve takibini sağlamak.</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Fakültemizde ikinci öğretim programında görev alan idari personele görev aldıkları aylarda fazla mesa</w:t>
            </w:r>
            <w:r>
              <w:rPr>
                <w:rFonts w:ascii="Arial" w:eastAsia="Times New Roman" w:hAnsi="Arial" w:cs="Arial"/>
                <w:sz w:val="20"/>
                <w:szCs w:val="20"/>
              </w:rPr>
              <w:t xml:space="preserve">i ödemeleri hazırlamak, Strateji Geliştirme Daire Başkanlığına göndermek ve takibini sağlamak. Ödemeler gönderildikten sonra fazla mesai banka listelerini hazırlamak ve ilgili bankaya göndermek.     </w:t>
            </w:r>
          </w:p>
          <w:p w:rsidR="00000000" w:rsidRDefault="00A10E84">
            <w:pPr>
              <w:numPr>
                <w:ilvl w:val="0"/>
                <w:numId w:val="5"/>
              </w:numPr>
              <w:spacing w:before="100" w:beforeAutospacing="1" w:after="100" w:afterAutospacing="1"/>
              <w:jc w:val="both"/>
              <w:divId w:val="1482499229"/>
              <w:rPr>
                <w:rFonts w:eastAsia="Times New Roman"/>
              </w:rPr>
            </w:pPr>
            <w:r>
              <w:rPr>
                <w:rFonts w:ascii="Arial" w:eastAsia="Times New Roman" w:hAnsi="Arial" w:cs="Arial"/>
                <w:sz w:val="20"/>
                <w:szCs w:val="20"/>
              </w:rPr>
              <w:t>Fakültemize yeni atanacak olan öğretim elemanı jüri üyel</w:t>
            </w:r>
            <w:r>
              <w:rPr>
                <w:rFonts w:ascii="Arial" w:eastAsia="Times New Roman" w:hAnsi="Arial" w:cs="Arial"/>
                <w:sz w:val="20"/>
                <w:szCs w:val="20"/>
              </w:rPr>
              <w:t>erinin ödeme evrakını bütçe tertibine ve usulüne uygun olarak hazırlamak, Strateji Geliştirme Dairesi Başkanlığına teslim ederek takibini yapmak.</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Fakülte Yönetim Kuruluna girecek derslerin tablosunun hazırlanması.</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Fakülte öğretim elemanlarının birim içi ve</w:t>
            </w:r>
            <w:r>
              <w:rPr>
                <w:rFonts w:ascii="Arial" w:eastAsia="Times New Roman" w:hAnsi="Arial" w:cs="Arial"/>
                <w:sz w:val="20"/>
                <w:szCs w:val="20"/>
              </w:rPr>
              <w:t xml:space="preserve"> birim dışı derslerini birleştirerek ödeme tablosunun oluşturulması.</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 xml:space="preserve">Öğretim elemanlarının aylık ders yüklerini takip etme, </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Fakültede I. ve II. Öğretim derslerine giren öğretim elemanlarının Ek ders ücretlerinin Strateji Geliştirme Daire Başkanlığına gönd</w:t>
            </w:r>
            <w:r>
              <w:rPr>
                <w:rFonts w:ascii="Arial" w:eastAsia="Times New Roman" w:hAnsi="Arial" w:cs="Arial"/>
                <w:sz w:val="20"/>
                <w:szCs w:val="20"/>
              </w:rPr>
              <w:t>erilmesi.</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Ara sınavlar yapıldığında Fakülte bölüm sekreterleriyle koordineli çalışarak öğrenci sayıları ve sınav tarihlerini temin etme ve gerekli tabloları hazırlama.</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Ara sınav haftası sınav ücretlerinin hesaplanarak Ek ders ücretleriyle birlikte Strateji</w:t>
            </w:r>
            <w:r>
              <w:rPr>
                <w:rFonts w:ascii="Arial" w:eastAsia="Times New Roman" w:hAnsi="Arial" w:cs="Arial"/>
                <w:sz w:val="20"/>
                <w:szCs w:val="20"/>
              </w:rPr>
              <w:t xml:space="preserve"> Geliştirme Daire Başkanlığına bildirilmesi</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Öğretim elemanlarının izin, görevlendirme ve sağlık raporlarını ilgili birimden temin ederek ders ücretlerinden düşülmesi.</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Unvan değişikliği olan öğretim elemanlarının Ek ders unvan farkı ü</w:t>
            </w:r>
            <w:r>
              <w:rPr>
                <w:rFonts w:ascii="Arial" w:eastAsia="Times New Roman" w:hAnsi="Arial" w:cs="Arial"/>
                <w:sz w:val="20"/>
                <w:szCs w:val="20"/>
              </w:rPr>
              <w:t>cretlerinin hesaplanması ve Strateji Geliştirme Daire Başkanlığına bildirilmesi.</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Dönem sonu sınavları yapıldıktan sonra gerekli tabloların hazırlanması ve KBS sistemine öğrenci sayılarının girilerek ödeme evraklarının hazırlanması ve Strateji Geliştirme Da</w:t>
            </w:r>
            <w:r>
              <w:rPr>
                <w:rFonts w:ascii="Arial" w:eastAsia="Times New Roman" w:hAnsi="Arial" w:cs="Arial"/>
                <w:sz w:val="20"/>
                <w:szCs w:val="20"/>
              </w:rPr>
              <w:t>ire Başkanlığına bildirilmesi.</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Yaz öğretiminde Ek ders ve sınav ücretlerine göre ödeme listelerinin belirlenmesi ve ödeme evraklarının Strateji Geliştirme Daire Başkanlığına gönderilmesi.</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 xml:space="preserve">Yaz Öğretimi sonunda kapanan ders olması halinde öğrencilerden ders </w:t>
            </w:r>
            <w:r>
              <w:rPr>
                <w:rFonts w:ascii="Arial" w:eastAsia="Times New Roman" w:hAnsi="Arial" w:cs="Arial"/>
                <w:sz w:val="20"/>
                <w:szCs w:val="20"/>
              </w:rPr>
              <w:t>ücreti iadesi için dilekçe alma, gerekli evrakları hazırlayarak Strateji Geliştirme Daire Başkanlığına bildirme.</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Fakültede %10 başarı sıralamasına giren öğrencilerden iade dilekçesi alma, ödeme evraklarını hazırlama ve Strateji Geliştirme Daire Başkanlığın</w:t>
            </w:r>
            <w:r>
              <w:rPr>
                <w:rFonts w:ascii="Arial" w:eastAsia="Times New Roman" w:hAnsi="Arial" w:cs="Arial"/>
                <w:sz w:val="20"/>
                <w:szCs w:val="20"/>
              </w:rPr>
              <w:t>a gönderme.</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Stajyer öğrencilerin SGK giriş-çıkışlarının yapılması.</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 xml:space="preserve">Stajyer öğrencilerle ilgili yazışmaların yapılması. </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Stajyer öğrencilerin sosyal güvenlik kesinti tutarlarının SGK bilgi sistemine yüklenmesi.</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Stajyer öğrencilerin sosyal güvenlik kesinti t</w:t>
            </w:r>
            <w:r>
              <w:rPr>
                <w:rFonts w:ascii="Arial" w:eastAsia="Times New Roman" w:hAnsi="Arial" w:cs="Arial"/>
                <w:sz w:val="20"/>
                <w:szCs w:val="20"/>
              </w:rPr>
              <w:t>utarlarının hazırlanarak Sağlık Kültür ve Spor Daire Başkanlığı ile Strateji Geliştirme Daire Başkanlığı’na bildirilmesi.</w:t>
            </w:r>
          </w:p>
          <w:p w:rsidR="00000000" w:rsidRDefault="00A10E84">
            <w:pPr>
              <w:numPr>
                <w:ilvl w:val="0"/>
                <w:numId w:val="6"/>
              </w:numPr>
              <w:spacing w:before="100" w:beforeAutospacing="1" w:after="100" w:afterAutospacing="1"/>
              <w:jc w:val="both"/>
              <w:divId w:val="1482499229"/>
              <w:rPr>
                <w:rFonts w:eastAsia="Times New Roman"/>
              </w:rPr>
            </w:pPr>
            <w:r>
              <w:rPr>
                <w:rFonts w:ascii="Arial" w:eastAsia="Times New Roman" w:hAnsi="Arial" w:cs="Arial"/>
                <w:sz w:val="20"/>
                <w:szCs w:val="20"/>
              </w:rPr>
              <w:t>Stajyer öğrenci olmayan aylarda düzenli olarak vergi dairesine dilekçe ile bildirilmesi.</w:t>
            </w:r>
          </w:p>
          <w:p w:rsidR="00000000" w:rsidRDefault="00A10E84">
            <w:pPr>
              <w:numPr>
                <w:ilvl w:val="0"/>
                <w:numId w:val="6"/>
              </w:numPr>
              <w:spacing w:before="100" w:beforeAutospacing="1" w:after="100" w:afterAutospacing="1"/>
              <w:jc w:val="both"/>
              <w:divId w:val="1482499229"/>
              <w:rPr>
                <w:rFonts w:eastAsia="Times New Roman"/>
              </w:rPr>
            </w:pPr>
            <w:r>
              <w:rPr>
                <w:rFonts w:ascii="Calibri" w:eastAsia="Times New Roman" w:hAnsi="Calibri" w:cs="Calibri"/>
              </w:rPr>
              <w:t>İş verimliliği ve barışı açısından diğer biri</w:t>
            </w:r>
            <w:r>
              <w:rPr>
                <w:rFonts w:ascii="Calibri" w:eastAsia="Times New Roman" w:hAnsi="Calibri" w:cs="Calibri"/>
              </w:rPr>
              <w:t>mlerle koordineli ve uyum içinde çalışmaya gayret etmek.</w:t>
            </w:r>
          </w:p>
          <w:p w:rsidR="00000000" w:rsidRDefault="00A10E84">
            <w:pPr>
              <w:numPr>
                <w:ilvl w:val="0"/>
                <w:numId w:val="6"/>
              </w:numPr>
              <w:spacing w:before="100" w:beforeAutospacing="1" w:after="100" w:afterAutospacing="1"/>
              <w:jc w:val="both"/>
              <w:divId w:val="1482499229"/>
              <w:rPr>
                <w:rFonts w:eastAsia="Times New Roman"/>
              </w:rPr>
            </w:pPr>
            <w:r>
              <w:rPr>
                <w:rFonts w:ascii="Calibri" w:eastAsia="Times New Roman" w:hAnsi="Calibri" w:cs="Calibri"/>
              </w:rPr>
              <w:t xml:space="preserve">Bağlı olduğu üst yönetici/yöneticileri tarafından verilen diğer işlerin ve işlemlerin yapılması, </w:t>
            </w:r>
          </w:p>
          <w:p w:rsidR="00000000" w:rsidRDefault="00A10E84">
            <w:pPr>
              <w:numPr>
                <w:ilvl w:val="0"/>
                <w:numId w:val="6"/>
              </w:numPr>
              <w:spacing w:before="100" w:beforeAutospacing="1" w:after="100" w:afterAutospacing="1"/>
              <w:jc w:val="both"/>
              <w:divId w:val="1482499229"/>
              <w:rPr>
                <w:rFonts w:eastAsia="Times New Roman"/>
              </w:rPr>
            </w:pPr>
            <w:r>
              <w:rPr>
                <w:rFonts w:ascii="Calibri" w:eastAsia="Times New Roman" w:hAnsi="Calibri" w:cs="Calibri"/>
              </w:rPr>
              <w:t>Yukarıda belirtilen görevlerin yerine getirilmesinde Fakülte Sekreterine karşı sorumludur.</w:t>
            </w:r>
          </w:p>
          <w:p w:rsidR="009C5F29" w:rsidRPr="00284324" w:rsidRDefault="009C5F29" w:rsidP="00284324">
            <w:pPr>
              <w:jc w:val="both"/>
              <w:rPr>
                <w:b/>
              </w:rPr>
            </w:pPr>
          </w:p>
          <w:p w:rsidR="009C5F29" w:rsidRPr="00284324" w:rsidRDefault="009C5F29" w:rsidP="00284324">
            <w:pPr>
              <w:jc w:val="both"/>
              <w:rPr>
                <w:b/>
              </w:rPr>
            </w:pPr>
          </w:p>
        </w:tc>
      </w:tr>
    </w:tbl>
    <w:p w:rsidR="00FF7593" w:rsidRDefault="00916D71" w:rsidP="00916D71">
      <w:pPr>
        <w:spacing w:line="240" w:lineRule="auto"/>
        <w:jc w:val="center"/>
        <w:rPr>
          <w:b/>
        </w:rPr>
      </w:pPr>
      <w:r>
        <w:rPr>
          <w:b/>
        </w:rPr>
        <w:lastRenderedPageBreak/>
        <w:t xml:space="preserve">                                                                                                                                                     </w:t>
      </w:r>
      <w:r w:rsidR="00284324" w:rsidRPr="00284324">
        <w:rPr>
          <w:b/>
        </w:rPr>
        <w:t>TEBLİĞ EDEN</w:t>
      </w:r>
    </w:p>
    <w:p w:rsidR="00000000" w:rsidRDefault="000577D2">
      <w:pPr>
        <w:divId w:val="449129459"/>
        <w:rPr>
          <w:rFonts w:eastAsia="Times New Roman"/>
          <w:sz w:val="24"/>
          <w:szCs w:val="24"/>
        </w:rPr>
      </w:pPr>
      <w:r>
        <w:t xml:space="preserve"> </w:t>
      </w:r>
      <w:r w:rsidR="00A10E84">
        <w:rPr>
          <w:rFonts w:eastAsia="Times New Roman"/>
        </w:rPr>
        <w:t>Birol Yurtseven</w:t>
      </w:r>
    </w:p>
    <w:p w:rsidR="00284324" w:rsidRDefault="00284324" w:rsidP="000577D2">
      <w:pPr>
        <w:spacing w:line="240" w:lineRule="auto"/>
        <w:jc w:val="right"/>
      </w:pPr>
    </w:p>
    <w:p w:rsidR="00284324" w:rsidRDefault="00284324" w:rsidP="00284324"/>
    <w:p w:rsidR="00284324" w:rsidRPr="00A40877" w:rsidRDefault="00284324" w:rsidP="00284324">
      <w:pPr>
        <w:rPr>
          <w:b/>
        </w:rPr>
      </w:pPr>
      <w:r>
        <w:rPr>
          <w:b/>
        </w:rPr>
        <w:t>TEBELLÜĞ EDEN</w:t>
      </w:r>
    </w:p>
    <w:p w:rsidR="00284324" w:rsidRPr="007E165A" w:rsidRDefault="00284324" w:rsidP="00284324">
      <w:pPr>
        <w:jc w:val="both"/>
      </w:pPr>
      <w:r>
        <w:lastRenderedPageBreak/>
        <w:t>B</w:t>
      </w:r>
      <w:r w:rsidRPr="007E165A">
        <w:t>u dokümanda açıklanan görev tanımını okudum; görevi burada belirtilen kapsamda yerine getirmeyi kabul ediyorum.</w:t>
      </w:r>
    </w:p>
    <w:p w:rsidR="00000000" w:rsidRDefault="00A10E84">
      <w:pPr>
        <w:divId w:val="277030534"/>
        <w:rPr>
          <w:rFonts w:eastAsia="Times New Roman"/>
          <w:sz w:val="24"/>
          <w:szCs w:val="24"/>
        </w:rPr>
      </w:pPr>
      <w:r>
        <w:rPr>
          <w:rFonts w:eastAsia="Times New Roman"/>
        </w:rPr>
        <w:t>Bekir Kök</w:t>
      </w:r>
    </w:p>
    <w:p w:rsidR="00284324" w:rsidRPr="00284324" w:rsidRDefault="00284324" w:rsidP="00284324">
      <w:pPr>
        <w:rPr>
          <w:b/>
        </w:rPr>
      </w:pPr>
    </w:p>
    <w:sectPr w:rsidR="00284324" w:rsidRPr="00284324" w:rsidSect="001755A3">
      <w:headerReference w:type="even" r:id="rId7"/>
      <w:headerReference w:type="default" r:id="rId8"/>
      <w:footerReference w:type="even" r:id="rId9"/>
      <w:footerReference w:type="default" r:id="rId10"/>
      <w:headerReference w:type="first" r:id="rId11"/>
      <w:footerReference w:type="first" r:id="rId12"/>
      <w:pgSz w:w="11906" w:h="16838"/>
      <w:pgMar w:top="709" w:right="1417" w:bottom="1135" w:left="1417" w:header="567" w:footer="3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E84" w:rsidRDefault="00A10E84" w:rsidP="00270F6F">
      <w:pPr>
        <w:spacing w:after="0" w:line="240" w:lineRule="auto"/>
      </w:pPr>
      <w:r>
        <w:separator/>
      </w:r>
    </w:p>
  </w:endnote>
  <w:endnote w:type="continuationSeparator" w:id="0">
    <w:p w:rsidR="00A10E84" w:rsidRDefault="00A10E84" w:rsidP="0027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B61" w:rsidRDefault="009E3B6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593" w:rsidRPr="001755A3" w:rsidRDefault="00FF7593">
    <w:pPr>
      <w:pStyle w:val="Altbilgi"/>
    </w:pPr>
  </w:p>
  <w:p w:rsidR="00000000" w:rsidRDefault="00A10E84"/>
  <w:p w:rsidR="00164C17" w:rsidRDefault="00A10E84">
    <w:pPr>
      <w:spacing w:after="0" w:line="240" w:lineRule="auto"/>
      <w:jc w:val="center"/>
    </w:pPr>
    <w:r>
      <w:rPr>
        <w:rFonts w:ascii="Times New Roman" w:hAnsi="Times New Roman"/>
        <w:b/>
        <w:color w:val="A33333"/>
        <w:sz w:val="20"/>
      </w:rPr>
      <w:t>5070 sayılı Elektronik İmza Kanunu çerçevesinde, bu DEB elektronik imza ile imzalanarak yayımlanmış olup, güncelliği elektronik ortamda "İKÇÜ Kalite Doküman Yönetim Sistemi (KDYS)" üzerinden takip edilmelidir.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B61" w:rsidRDefault="009E3B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E84" w:rsidRDefault="00A10E84" w:rsidP="00270F6F">
      <w:pPr>
        <w:spacing w:after="0" w:line="240" w:lineRule="auto"/>
      </w:pPr>
      <w:r>
        <w:separator/>
      </w:r>
    </w:p>
  </w:footnote>
  <w:footnote w:type="continuationSeparator" w:id="0">
    <w:p w:rsidR="00A10E84" w:rsidRDefault="00A10E84" w:rsidP="00270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356" w:rsidRDefault="00A10E84">
    <w:pPr>
      <w:pStyle w:val="stbilgi"/>
    </w:pPr>
    <w:r>
      <w:rPr>
        <w:noProof/>
      </w:rPr>
      <w:pict w14:anchorId="11A4B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271938" o:spid="_x0000_s2054" type="#_x0000_t75" style="position:absolute;margin-left:0;margin-top:0;width:595.5pt;height:842.25pt;z-index:-251657216;mso-position-horizontal:center;mso-position-horizontal-relative:margin;mso-position-vertical:center;mso-position-vertical-relative:margin" o:allowincell="f">
          <v:imagedata r:id="rId1" o:title="Bel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25"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7"/>
      <w:gridCol w:w="5860"/>
      <w:gridCol w:w="2340"/>
    </w:tblGrid>
    <w:tr w:rsidR="004345F0" w:rsidRPr="006A0EAB" w:rsidTr="009E3B61">
      <w:trPr>
        <w:cantSplit/>
        <w:trHeight w:val="844"/>
      </w:trPr>
      <w:tc>
        <w:tcPr>
          <w:tcW w:w="2357" w:type="dxa"/>
          <w:vMerge w:val="restart"/>
          <w:tcBorders>
            <w:left w:val="single" w:sz="4" w:space="0" w:color="auto"/>
            <w:bottom w:val="single" w:sz="4" w:space="0" w:color="auto"/>
            <w:right w:val="single" w:sz="4" w:space="0" w:color="auto"/>
          </w:tcBorders>
          <w:shd w:val="clear" w:color="auto" w:fill="auto"/>
          <w:vAlign w:val="center"/>
        </w:tcPr>
        <w:p w:rsidR="004345F0" w:rsidRPr="006A0EAB" w:rsidRDefault="004345F0" w:rsidP="00EC3F72">
          <w:pPr>
            <w:pStyle w:val="GvdeMetniGirintisi2"/>
            <w:jc w:val="center"/>
            <w:rPr>
              <w:sz w:val="20"/>
            </w:rPr>
          </w:pPr>
          <w:r>
            <w:rPr>
              <w:noProof/>
              <w:sz w:val="8"/>
              <w:lang w:eastAsia="tr-TR"/>
            </w:rPr>
            <w:drawing>
              <wp:anchor distT="0" distB="0" distL="114300" distR="114300" simplePos="0" relativeHeight="251661312" behindDoc="0" locked="0" layoutInCell="1" allowOverlap="1" wp14:anchorId="74B03073" wp14:editId="263FB2BA">
                <wp:simplePos x="0" y="0"/>
                <wp:positionH relativeFrom="column">
                  <wp:posOffset>264160</wp:posOffset>
                </wp:positionH>
                <wp:positionV relativeFrom="paragraph">
                  <wp:posOffset>130810</wp:posOffset>
                </wp:positionV>
                <wp:extent cx="781050" cy="774065"/>
                <wp:effectExtent l="0" t="0" r="0" b="698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
                          <a:extLst>
                            <a:ext uri="{28A0092B-C50C-407E-A947-70E740481C1C}">
                              <a14:useLocalDpi xmlns:a14="http://schemas.microsoft.com/office/drawing/2010/main" val="0"/>
                            </a:ext>
                          </a:extLst>
                        </a:blip>
                        <a:stretch>
                          <a:fillRect/>
                        </a:stretch>
                      </pic:blipFill>
                      <pic:spPr>
                        <a:xfrm>
                          <a:off x="0" y="0"/>
                          <a:ext cx="781050" cy="774065"/>
                        </a:xfrm>
                        <a:prstGeom prst="rect">
                          <a:avLst/>
                        </a:prstGeom>
                      </pic:spPr>
                    </pic:pic>
                  </a:graphicData>
                </a:graphic>
                <wp14:sizeRelH relativeFrom="margin">
                  <wp14:pctWidth>0</wp14:pctWidth>
                </wp14:sizeRelH>
                <wp14:sizeRelV relativeFrom="margin">
                  <wp14:pctHeight>0</wp14:pctHeight>
                </wp14:sizeRelV>
              </wp:anchor>
            </w:drawing>
          </w:r>
        </w:p>
      </w:tc>
      <w:tc>
        <w:tcPr>
          <w:tcW w:w="5860" w:type="dxa"/>
          <w:tcBorders>
            <w:left w:val="single" w:sz="4" w:space="0" w:color="auto"/>
            <w:bottom w:val="single" w:sz="4" w:space="0" w:color="auto"/>
            <w:right w:val="single" w:sz="4" w:space="0" w:color="auto"/>
          </w:tcBorders>
          <w:shd w:val="clear" w:color="auto" w:fill="auto"/>
          <w:vAlign w:val="center"/>
        </w:tcPr>
        <w:p w:rsidR="004345F0" w:rsidRPr="006A0EAB" w:rsidRDefault="004345F0" w:rsidP="008A38EC">
          <w:pPr>
            <w:pStyle w:val="stbilgi"/>
            <w:rPr>
              <w:b/>
              <w:sz w:val="20"/>
              <w:szCs w:val="20"/>
            </w:rPr>
          </w:pPr>
          <w:r>
            <w:rPr>
              <w:b/>
              <w:sz w:val="20"/>
              <w:szCs w:val="20"/>
            </w:rPr>
            <w:t xml:space="preserve">                                                      </w:t>
          </w:r>
          <w:r w:rsidRPr="006A0EAB">
            <w:rPr>
              <w:b/>
              <w:sz w:val="20"/>
              <w:szCs w:val="20"/>
            </w:rPr>
            <w:t>T.C.</w:t>
          </w:r>
        </w:p>
        <w:p w:rsidR="004345F0" w:rsidRDefault="004345F0" w:rsidP="00045979">
          <w:pPr>
            <w:pStyle w:val="stbilgi"/>
            <w:jc w:val="center"/>
            <w:rPr>
              <w:b/>
              <w:sz w:val="20"/>
              <w:szCs w:val="20"/>
            </w:rPr>
          </w:pPr>
          <w:r>
            <w:rPr>
              <w:b/>
              <w:sz w:val="20"/>
              <w:szCs w:val="20"/>
            </w:rPr>
            <w:t>BOLU ABANT İZZET BAYSAL ÜNİVERSİTESİ</w:t>
          </w:r>
        </w:p>
        <w:p w:rsidR="00045979" w:rsidRPr="006A0EAB" w:rsidRDefault="00045979" w:rsidP="00045979">
          <w:pPr>
            <w:pStyle w:val="stbilgi"/>
            <w:jc w:val="center"/>
            <w:rPr>
              <w:b/>
              <w:sz w:val="20"/>
              <w:szCs w:val="20"/>
            </w:rPr>
          </w:pPr>
          <w:r>
            <w:rPr>
              <w:b/>
              <w:sz w:val="20"/>
              <w:szCs w:val="20"/>
            </w:rPr>
            <w:t>İktisadi ve İdari Bilimler Fakültesi</w:t>
          </w:r>
        </w:p>
        <w:p w:rsidR="004345F0" w:rsidRDefault="004345F0" w:rsidP="00EC3F72">
          <w:pPr>
            <w:pStyle w:val="stbilgi"/>
            <w:jc w:val="center"/>
            <w:rPr>
              <w:b/>
              <w:bCs/>
              <w:sz w:val="20"/>
              <w:szCs w:val="20"/>
            </w:rPr>
          </w:pP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4345F0" w:rsidRPr="006A0EAB" w:rsidRDefault="004345F0" w:rsidP="00EC3F72">
          <w:pPr>
            <w:pStyle w:val="GvdeMetni"/>
            <w:rPr>
              <w:rFonts w:ascii="Times New Roman" w:hAnsi="Times New Roman"/>
              <w:b/>
            </w:rPr>
          </w:pPr>
          <w:r w:rsidRPr="006A0EAB">
            <w:rPr>
              <w:rFonts w:ascii="Times New Roman" w:hAnsi="Times New Roman"/>
              <w:b/>
            </w:rPr>
            <w:t>Dok. No:</w:t>
          </w:r>
          <w:r>
            <w:rPr>
              <w:rFonts w:ascii="Times New Roman" w:hAnsi="Times New Roman"/>
              <w:b/>
            </w:rPr>
            <w:t xml:space="preserve"> </w:t>
          </w:r>
          <w:r w:rsidRPr="009C549A">
            <w:rPr>
              <w:rFonts w:ascii="Times New Roman" w:hAnsi="Times New Roman"/>
            </w:rPr>
            <w:t>GT/037/07</w:t>
          </w:r>
        </w:p>
        <w:p w:rsidR="004345F0" w:rsidRPr="006A0EAB" w:rsidRDefault="004345F0" w:rsidP="00EC3F72">
          <w:pPr>
            <w:pStyle w:val="GvdeMetni"/>
            <w:rPr>
              <w:rFonts w:ascii="Times New Roman" w:hAnsi="Times New Roman"/>
              <w:b/>
            </w:rPr>
          </w:pPr>
          <w:r w:rsidRPr="006A0EAB">
            <w:rPr>
              <w:rFonts w:ascii="Times New Roman" w:hAnsi="Times New Roman"/>
              <w:b/>
            </w:rPr>
            <w:t>İlk Yayın</w:t>
          </w:r>
          <w:r>
            <w:rPr>
              <w:rFonts w:ascii="Times New Roman" w:hAnsi="Times New Roman"/>
              <w:b/>
            </w:rPr>
            <w:t xml:space="preserve"> Tar.</w:t>
          </w:r>
          <w:r w:rsidRPr="006A0EAB">
            <w:rPr>
              <w:rFonts w:ascii="Times New Roman" w:hAnsi="Times New Roman"/>
              <w:b/>
            </w:rPr>
            <w:t xml:space="preserve">: </w:t>
          </w:r>
          <w:r w:rsidRPr="009C549A">
            <w:rPr>
              <w:rFonts w:ascii="Times New Roman" w:hAnsi="Times New Roman"/>
            </w:rPr>
            <w:t>7.06.2022</w:t>
          </w:r>
        </w:p>
        <w:p w:rsidR="004345F0" w:rsidRPr="006A0EAB" w:rsidRDefault="004345F0" w:rsidP="00EC3F72">
          <w:pPr>
            <w:pStyle w:val="GvdeMetni"/>
            <w:rPr>
              <w:rFonts w:ascii="Times New Roman" w:hAnsi="Times New Roman"/>
            </w:rPr>
          </w:pPr>
          <w:r w:rsidRPr="00A91E61">
            <w:rPr>
              <w:rFonts w:ascii="Times New Roman" w:hAnsi="Times New Roman"/>
              <w:b/>
              <w:color w:val="000000"/>
            </w:rPr>
            <w:t xml:space="preserve">Rev. No/Tar.: </w:t>
          </w:r>
          <w:r w:rsidRPr="009C549A">
            <w:rPr>
              <w:rFonts w:ascii="Times New Roman" w:hAnsi="Times New Roman"/>
              <w:color w:val="000000"/>
            </w:rPr>
            <w:t>00/...</w:t>
          </w:r>
        </w:p>
        <w:p w:rsidR="004345F0" w:rsidRPr="006A0EAB" w:rsidRDefault="004345F0" w:rsidP="00EC3F72">
          <w:pPr>
            <w:pStyle w:val="GvdeMetni"/>
            <w:rPr>
              <w:rFonts w:ascii="Times New Roman" w:hAnsi="Times New Roman"/>
              <w:b/>
            </w:rPr>
          </w:pPr>
          <w:r w:rsidRPr="006A0EAB">
            <w:rPr>
              <w:rFonts w:ascii="Times New Roman" w:hAnsi="Times New Roman"/>
              <w:b/>
            </w:rPr>
            <w:t xml:space="preserve">Sayfa </w:t>
          </w:r>
          <w:r w:rsidRPr="006A0EAB">
            <w:rPr>
              <w:rFonts w:ascii="Times New Roman" w:hAnsi="Times New Roman"/>
              <w:b/>
            </w:rPr>
            <w:fldChar w:fldCharType="begin"/>
          </w:r>
          <w:r w:rsidRPr="006A0EAB">
            <w:rPr>
              <w:rFonts w:ascii="Times New Roman" w:hAnsi="Times New Roman"/>
              <w:b/>
            </w:rPr>
            <w:instrText xml:space="preserve"> PAGE </w:instrText>
          </w:r>
          <w:r w:rsidRPr="006A0EAB">
            <w:rPr>
              <w:rFonts w:ascii="Times New Roman" w:hAnsi="Times New Roman"/>
              <w:b/>
            </w:rPr>
            <w:fldChar w:fldCharType="separate"/>
          </w:r>
          <w:r w:rsidR="00974CAF">
            <w:rPr>
              <w:rFonts w:ascii="Times New Roman" w:hAnsi="Times New Roman"/>
              <w:b/>
              <w:noProof/>
            </w:rPr>
            <w:t>2</w:t>
          </w:r>
          <w:r w:rsidRPr="006A0EAB">
            <w:rPr>
              <w:rFonts w:ascii="Times New Roman" w:hAnsi="Times New Roman"/>
              <w:b/>
            </w:rPr>
            <w:fldChar w:fldCharType="end"/>
          </w:r>
          <w:r w:rsidRPr="006A0EAB">
            <w:rPr>
              <w:rFonts w:ascii="Times New Roman" w:hAnsi="Times New Roman"/>
              <w:b/>
            </w:rPr>
            <w:t xml:space="preserve"> / </w:t>
          </w:r>
          <w:r w:rsidRPr="006A0EAB">
            <w:rPr>
              <w:rFonts w:ascii="Times New Roman" w:hAnsi="Times New Roman"/>
              <w:b/>
            </w:rPr>
            <w:fldChar w:fldCharType="begin"/>
          </w:r>
          <w:r w:rsidRPr="006A0EAB">
            <w:rPr>
              <w:rFonts w:ascii="Times New Roman" w:hAnsi="Times New Roman"/>
              <w:b/>
            </w:rPr>
            <w:instrText xml:space="preserve"> NUMPAGES </w:instrText>
          </w:r>
          <w:r w:rsidRPr="006A0EAB">
            <w:rPr>
              <w:rFonts w:ascii="Times New Roman" w:hAnsi="Times New Roman"/>
              <w:b/>
            </w:rPr>
            <w:fldChar w:fldCharType="separate"/>
          </w:r>
          <w:r w:rsidR="00974CAF">
            <w:rPr>
              <w:rFonts w:ascii="Times New Roman" w:hAnsi="Times New Roman"/>
              <w:b/>
              <w:noProof/>
            </w:rPr>
            <w:t>3</w:t>
          </w:r>
          <w:r w:rsidRPr="006A0EAB">
            <w:rPr>
              <w:rFonts w:ascii="Times New Roman" w:hAnsi="Times New Roman"/>
              <w:b/>
            </w:rPr>
            <w:fldChar w:fldCharType="end"/>
          </w:r>
        </w:p>
      </w:tc>
    </w:tr>
    <w:tr w:rsidR="004345F0" w:rsidRPr="006A0EAB" w:rsidTr="009E3B61">
      <w:trPr>
        <w:cantSplit/>
        <w:trHeight w:val="694"/>
      </w:trPr>
      <w:tc>
        <w:tcPr>
          <w:tcW w:w="2357" w:type="dxa"/>
          <w:vMerge/>
          <w:tcBorders>
            <w:left w:val="single" w:sz="4" w:space="0" w:color="auto"/>
            <w:bottom w:val="single" w:sz="4" w:space="0" w:color="auto"/>
            <w:right w:val="single" w:sz="4" w:space="0" w:color="auto"/>
          </w:tcBorders>
          <w:shd w:val="clear" w:color="auto" w:fill="auto"/>
          <w:vAlign w:val="center"/>
        </w:tcPr>
        <w:p w:rsidR="004345F0" w:rsidRPr="006A0EAB" w:rsidRDefault="004345F0" w:rsidP="00EC3F72">
          <w:pPr>
            <w:pStyle w:val="GvdeMetniGirintisi2"/>
            <w:jc w:val="center"/>
            <w:rPr>
              <w:sz w:val="20"/>
            </w:rPr>
          </w:pPr>
        </w:p>
      </w:tc>
      <w:tc>
        <w:tcPr>
          <w:tcW w:w="5860" w:type="dxa"/>
          <w:tcBorders>
            <w:left w:val="single" w:sz="4" w:space="0" w:color="auto"/>
            <w:bottom w:val="single" w:sz="4" w:space="0" w:color="auto"/>
            <w:right w:val="single" w:sz="4" w:space="0" w:color="auto"/>
          </w:tcBorders>
          <w:shd w:val="clear" w:color="auto" w:fill="auto"/>
          <w:vAlign w:val="center"/>
        </w:tcPr>
        <w:p w:rsidR="004345F0" w:rsidRPr="00F02236" w:rsidRDefault="004345F0" w:rsidP="00EC3F72">
          <w:pPr>
            <w:pStyle w:val="stbilgi"/>
            <w:jc w:val="center"/>
            <w:rPr>
              <w:b/>
              <w:bCs/>
              <w:sz w:val="20"/>
              <w:szCs w:val="20"/>
            </w:rPr>
          </w:pPr>
          <w:r>
            <w:rPr>
              <w:b/>
              <w:bCs/>
              <w:sz w:val="20"/>
              <w:szCs w:val="20"/>
            </w:rPr>
            <w:t>BİLGİSAYAR İŞLETMENİ</w:t>
          </w:r>
        </w:p>
      </w:tc>
      <w:tc>
        <w:tcPr>
          <w:tcW w:w="2340" w:type="dxa"/>
          <w:vMerge/>
          <w:tcBorders>
            <w:left w:val="single" w:sz="4" w:space="0" w:color="auto"/>
            <w:bottom w:val="single" w:sz="4" w:space="0" w:color="auto"/>
            <w:right w:val="single" w:sz="4" w:space="0" w:color="auto"/>
          </w:tcBorders>
          <w:vAlign w:val="center"/>
        </w:tcPr>
        <w:p w:rsidR="004345F0" w:rsidRPr="006A0EAB" w:rsidRDefault="004345F0" w:rsidP="00EC3F72">
          <w:pPr>
            <w:pStyle w:val="GvdeMetni"/>
            <w:rPr>
              <w:rFonts w:ascii="Times New Roman" w:hAnsi="Times New Roman"/>
            </w:rPr>
          </w:pPr>
        </w:p>
      </w:tc>
    </w:tr>
  </w:tbl>
  <w:p w:rsidR="00EC3F72" w:rsidRDefault="002052AE" w:rsidP="002052AE">
    <w:pPr>
      <w:pStyle w:val="stbilgi"/>
      <w:tabs>
        <w:tab w:val="clear" w:pos="4536"/>
        <w:tab w:val="clear" w:pos="9072"/>
        <w:tab w:val="left" w:pos="7425"/>
      </w:tabs>
    </w:pPr>
    <w:r>
      <w:tab/>
    </w:r>
  </w:p>
  <w:p w:rsidR="00452356" w:rsidRDefault="0045235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356" w:rsidRDefault="00A10E84">
    <w:pPr>
      <w:pStyle w:val="stbilgi"/>
    </w:pPr>
    <w:r>
      <w:rPr>
        <w:noProof/>
      </w:rPr>
      <w:pict w14:anchorId="6769F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271937" o:spid="_x0000_s2053" type="#_x0000_t75" style="position:absolute;margin-left:0;margin-top:0;width:595.5pt;height:842.25pt;z-index:-251658240;mso-position-horizontal:center;mso-position-horizontal-relative:margin;mso-position-vertical:center;mso-position-vertical-relative:margin" o:allowincell="f">
          <v:imagedata r:id="rId1" o:title="Bel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D34EC"/>
    <w:multiLevelType w:val="multilevel"/>
    <w:tmpl w:val="07CC6F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A2246"/>
    <w:multiLevelType w:val="hybridMultilevel"/>
    <w:tmpl w:val="F9F00A1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E901FCE"/>
    <w:multiLevelType w:val="hybridMultilevel"/>
    <w:tmpl w:val="CB8690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0E523D4"/>
    <w:multiLevelType w:val="hybridMultilevel"/>
    <w:tmpl w:val="25B88FF0"/>
    <w:lvl w:ilvl="0" w:tplc="041F0005">
      <w:start w:val="1"/>
      <w:numFmt w:val="bullet"/>
      <w:lvlText w:val=""/>
      <w:lvlJc w:val="left"/>
      <w:pPr>
        <w:ind w:left="720" w:hanging="360"/>
      </w:pPr>
      <w:rPr>
        <w:rFonts w:ascii="Wingdings" w:hAnsi="Wingdings" w:hint="default"/>
      </w:rPr>
    </w:lvl>
    <w:lvl w:ilvl="1" w:tplc="B2A85524">
      <w:start w:val="2547"/>
      <w:numFmt w:val="bullet"/>
      <w:lvlText w:val=""/>
      <w:lvlJc w:val="left"/>
      <w:pPr>
        <w:ind w:left="1440" w:hanging="360"/>
      </w:pPr>
      <w:rPr>
        <w:rFonts w:ascii="Cambria" w:eastAsiaTheme="minorHAnsi" w:hAnsi="Cambria" w:cs="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4244C7"/>
    <w:multiLevelType w:val="hybridMultilevel"/>
    <w:tmpl w:val="E04A1554"/>
    <w:lvl w:ilvl="0" w:tplc="A5506E54">
      <w:start w:val="1"/>
      <w:numFmt w:val="decimal"/>
      <w:lvlText w:val="%1."/>
      <w:lvlJc w:val="left"/>
      <w:pPr>
        <w:ind w:left="360" w:hanging="360"/>
      </w:pPr>
      <w:rPr>
        <w:rFonts w:ascii="Times New Roman" w:hAnsi="Times New Roman" w:cs="Times New Roman"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BB0744C"/>
    <w:multiLevelType w:val="multilevel"/>
    <w:tmpl w:val="CACCB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71"/>
    <w:rsid w:val="0000017D"/>
    <w:rsid w:val="00027D33"/>
    <w:rsid w:val="000302C9"/>
    <w:rsid w:val="00045979"/>
    <w:rsid w:val="000577D2"/>
    <w:rsid w:val="000B1650"/>
    <w:rsid w:val="00140EC8"/>
    <w:rsid w:val="0014311D"/>
    <w:rsid w:val="001755A3"/>
    <w:rsid w:val="001A37E9"/>
    <w:rsid w:val="001C601C"/>
    <w:rsid w:val="001D1258"/>
    <w:rsid w:val="001E0A87"/>
    <w:rsid w:val="002052AE"/>
    <w:rsid w:val="00270F6F"/>
    <w:rsid w:val="00284324"/>
    <w:rsid w:val="00295C03"/>
    <w:rsid w:val="00333F28"/>
    <w:rsid w:val="003D58D2"/>
    <w:rsid w:val="0042436D"/>
    <w:rsid w:val="004345F0"/>
    <w:rsid w:val="00452356"/>
    <w:rsid w:val="00481D6B"/>
    <w:rsid w:val="00491EAE"/>
    <w:rsid w:val="00494452"/>
    <w:rsid w:val="004C182D"/>
    <w:rsid w:val="004F01E9"/>
    <w:rsid w:val="00500F8A"/>
    <w:rsid w:val="00537BAC"/>
    <w:rsid w:val="00544BED"/>
    <w:rsid w:val="00555D8B"/>
    <w:rsid w:val="0056700A"/>
    <w:rsid w:val="00570C0E"/>
    <w:rsid w:val="005960EE"/>
    <w:rsid w:val="00596260"/>
    <w:rsid w:val="00651B59"/>
    <w:rsid w:val="00656C07"/>
    <w:rsid w:val="006872D1"/>
    <w:rsid w:val="00693A3E"/>
    <w:rsid w:val="006A073C"/>
    <w:rsid w:val="006A5F93"/>
    <w:rsid w:val="006E14D2"/>
    <w:rsid w:val="0073615A"/>
    <w:rsid w:val="00744FC1"/>
    <w:rsid w:val="007567EE"/>
    <w:rsid w:val="00772391"/>
    <w:rsid w:val="00794EF6"/>
    <w:rsid w:val="007B4824"/>
    <w:rsid w:val="008419D1"/>
    <w:rsid w:val="00862008"/>
    <w:rsid w:val="00896B20"/>
    <w:rsid w:val="008A38EC"/>
    <w:rsid w:val="008B3324"/>
    <w:rsid w:val="008B3390"/>
    <w:rsid w:val="008C0131"/>
    <w:rsid w:val="008F5AB1"/>
    <w:rsid w:val="00916D71"/>
    <w:rsid w:val="00944CFD"/>
    <w:rsid w:val="009508FB"/>
    <w:rsid w:val="00974CAF"/>
    <w:rsid w:val="009B7967"/>
    <w:rsid w:val="009C5F29"/>
    <w:rsid w:val="009E3B61"/>
    <w:rsid w:val="009F788A"/>
    <w:rsid w:val="00A10E84"/>
    <w:rsid w:val="00A2382A"/>
    <w:rsid w:val="00AE28A1"/>
    <w:rsid w:val="00B52475"/>
    <w:rsid w:val="00BC353E"/>
    <w:rsid w:val="00BC7F0D"/>
    <w:rsid w:val="00BD52E9"/>
    <w:rsid w:val="00C34110"/>
    <w:rsid w:val="00C5278B"/>
    <w:rsid w:val="00C73521"/>
    <w:rsid w:val="00EC3F72"/>
    <w:rsid w:val="00F6088A"/>
    <w:rsid w:val="00FB668D"/>
    <w:rsid w:val="00FD6D48"/>
    <w:rsid w:val="00FE67B6"/>
    <w:rsid w:val="00FF75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164D14F-DFE0-4585-A74B-36C57DBE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270F6F"/>
    <w:pPr>
      <w:widowControl w:val="0"/>
      <w:autoSpaceDE w:val="0"/>
      <w:autoSpaceDN w:val="0"/>
      <w:spacing w:after="0" w:line="240" w:lineRule="auto"/>
    </w:pPr>
    <w:rPr>
      <w:rFonts w:ascii="Trebuchet MS" w:eastAsia="Trebuchet MS" w:hAnsi="Trebuchet MS" w:cs="Trebuchet MS"/>
      <w:sz w:val="15"/>
      <w:szCs w:val="15"/>
      <w:lang w:val="en-US"/>
    </w:rPr>
  </w:style>
  <w:style w:type="character" w:customStyle="1" w:styleId="GvdeMetniChar">
    <w:name w:val="Gövde Metni Char"/>
    <w:basedOn w:val="VarsaylanParagrafYazTipi"/>
    <w:link w:val="GvdeMetni"/>
    <w:uiPriority w:val="1"/>
    <w:rsid w:val="00270F6F"/>
    <w:rPr>
      <w:rFonts w:ascii="Trebuchet MS" w:eastAsia="Trebuchet MS" w:hAnsi="Trebuchet MS" w:cs="Trebuchet MS"/>
      <w:sz w:val="15"/>
      <w:szCs w:val="15"/>
      <w:lang w:val="en-US"/>
    </w:rPr>
  </w:style>
  <w:style w:type="table" w:customStyle="1" w:styleId="TableNormal">
    <w:name w:val="Table Normal"/>
    <w:uiPriority w:val="2"/>
    <w:semiHidden/>
    <w:unhideWhenUsed/>
    <w:qFormat/>
    <w:rsid w:val="00270F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0F6F"/>
    <w:pPr>
      <w:widowControl w:val="0"/>
      <w:autoSpaceDE w:val="0"/>
      <w:autoSpaceDN w:val="0"/>
      <w:spacing w:after="0" w:line="240" w:lineRule="auto"/>
    </w:pPr>
    <w:rPr>
      <w:rFonts w:ascii="Trebuchet MS" w:eastAsia="Trebuchet MS" w:hAnsi="Trebuchet MS" w:cs="Trebuchet MS"/>
      <w:lang w:val="en-US"/>
    </w:rPr>
  </w:style>
  <w:style w:type="table" w:styleId="TabloKlavuzu">
    <w:name w:val="Table Grid"/>
    <w:basedOn w:val="NormalTablo"/>
    <w:uiPriority w:val="39"/>
    <w:rsid w:val="00270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270F6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70F6F"/>
  </w:style>
  <w:style w:type="paragraph" w:styleId="Altbilgi">
    <w:name w:val="footer"/>
    <w:basedOn w:val="Normal"/>
    <w:link w:val="AltbilgiChar"/>
    <w:unhideWhenUsed/>
    <w:rsid w:val="00270F6F"/>
    <w:pPr>
      <w:tabs>
        <w:tab w:val="center" w:pos="4536"/>
        <w:tab w:val="right" w:pos="9072"/>
      </w:tabs>
      <w:spacing w:after="0" w:line="240" w:lineRule="auto"/>
    </w:pPr>
  </w:style>
  <w:style w:type="character" w:customStyle="1" w:styleId="AltbilgiChar">
    <w:name w:val="Altbilgi Char"/>
    <w:basedOn w:val="VarsaylanParagrafYazTipi"/>
    <w:link w:val="Altbilgi"/>
    <w:rsid w:val="00270F6F"/>
  </w:style>
  <w:style w:type="character" w:styleId="Kpr">
    <w:name w:val="Hyperlink"/>
    <w:basedOn w:val="VarsaylanParagrafYazTipi"/>
    <w:uiPriority w:val="99"/>
    <w:unhideWhenUsed/>
    <w:rsid w:val="00FF7593"/>
    <w:rPr>
      <w:color w:val="0563C1" w:themeColor="hyperlink"/>
      <w:u w:val="single"/>
    </w:rPr>
  </w:style>
  <w:style w:type="character" w:styleId="Gl">
    <w:name w:val="Strong"/>
    <w:basedOn w:val="VarsaylanParagrafYazTipi"/>
    <w:uiPriority w:val="22"/>
    <w:qFormat/>
    <w:rsid w:val="000B1650"/>
    <w:rPr>
      <w:b/>
      <w:bCs/>
    </w:rPr>
  </w:style>
  <w:style w:type="character" w:customStyle="1" w:styleId="object">
    <w:name w:val="object"/>
    <w:basedOn w:val="VarsaylanParagrafYazTipi"/>
    <w:rsid w:val="000B1650"/>
  </w:style>
  <w:style w:type="paragraph" w:customStyle="1" w:styleId="Default">
    <w:name w:val="Default"/>
    <w:rsid w:val="00500F8A"/>
    <w:pPr>
      <w:autoSpaceDE w:val="0"/>
      <w:autoSpaceDN w:val="0"/>
      <w:adjustRightInd w:val="0"/>
      <w:spacing w:after="0" w:line="240" w:lineRule="auto"/>
    </w:pPr>
    <w:rPr>
      <w:rFonts w:ascii="Cambria" w:hAnsi="Cambria" w:cs="Cambria"/>
      <w:color w:val="000000"/>
      <w:sz w:val="24"/>
      <w:szCs w:val="24"/>
    </w:rPr>
  </w:style>
  <w:style w:type="paragraph" w:styleId="ListeParagraf">
    <w:name w:val="List Paragraph"/>
    <w:basedOn w:val="Normal"/>
    <w:uiPriority w:val="34"/>
    <w:qFormat/>
    <w:rsid w:val="00656C07"/>
    <w:pPr>
      <w:ind w:left="720"/>
      <w:contextualSpacing/>
    </w:pPr>
  </w:style>
  <w:style w:type="paragraph" w:styleId="GvdeMetniGirintisi2">
    <w:name w:val="Body Text Indent 2"/>
    <w:basedOn w:val="Normal"/>
    <w:link w:val="GvdeMetniGirintisi2Char"/>
    <w:uiPriority w:val="99"/>
    <w:semiHidden/>
    <w:unhideWhenUsed/>
    <w:rsid w:val="00EC3F72"/>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EC3F72"/>
  </w:style>
  <w:style w:type="paragraph" w:styleId="NormalWeb">
    <w:name w:val="Normal (Web)"/>
    <w:basedOn w:val="Normal"/>
    <w:uiPriority w:val="99"/>
    <w:semiHidden/>
    <w:unhideWhenUsed/>
    <w:pPr>
      <w:spacing w:after="0"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2104">
      <w:bodyDiv w:val="1"/>
      <w:marLeft w:val="0"/>
      <w:marRight w:val="0"/>
      <w:marTop w:val="0"/>
      <w:marBottom w:val="0"/>
      <w:divBdr>
        <w:top w:val="none" w:sz="0" w:space="0" w:color="auto"/>
        <w:left w:val="none" w:sz="0" w:space="0" w:color="auto"/>
        <w:bottom w:val="none" w:sz="0" w:space="0" w:color="auto"/>
        <w:right w:val="none" w:sz="0" w:space="0" w:color="auto"/>
      </w:divBdr>
    </w:div>
    <w:div w:id="277030534">
      <w:bodyDiv w:val="1"/>
      <w:marLeft w:val="0"/>
      <w:marRight w:val="0"/>
      <w:marTop w:val="0"/>
      <w:marBottom w:val="0"/>
      <w:divBdr>
        <w:top w:val="none" w:sz="0" w:space="0" w:color="auto"/>
        <w:left w:val="none" w:sz="0" w:space="0" w:color="auto"/>
        <w:bottom w:val="none" w:sz="0" w:space="0" w:color="auto"/>
        <w:right w:val="none" w:sz="0" w:space="0" w:color="auto"/>
      </w:divBdr>
    </w:div>
    <w:div w:id="449129459">
      <w:bodyDiv w:val="1"/>
      <w:marLeft w:val="0"/>
      <w:marRight w:val="0"/>
      <w:marTop w:val="0"/>
      <w:marBottom w:val="0"/>
      <w:divBdr>
        <w:top w:val="none" w:sz="0" w:space="0" w:color="auto"/>
        <w:left w:val="none" w:sz="0" w:space="0" w:color="auto"/>
        <w:bottom w:val="none" w:sz="0" w:space="0" w:color="auto"/>
        <w:right w:val="none" w:sz="0" w:space="0" w:color="auto"/>
      </w:divBdr>
    </w:div>
    <w:div w:id="985084714">
      <w:bodyDiv w:val="1"/>
      <w:marLeft w:val="0"/>
      <w:marRight w:val="0"/>
      <w:marTop w:val="0"/>
      <w:marBottom w:val="0"/>
      <w:divBdr>
        <w:top w:val="none" w:sz="0" w:space="0" w:color="auto"/>
        <w:left w:val="none" w:sz="0" w:space="0" w:color="auto"/>
        <w:bottom w:val="none" w:sz="0" w:space="0" w:color="auto"/>
        <w:right w:val="none" w:sz="0" w:space="0" w:color="auto"/>
      </w:divBdr>
    </w:div>
    <w:div w:id="1080564825">
      <w:bodyDiv w:val="1"/>
      <w:marLeft w:val="0"/>
      <w:marRight w:val="0"/>
      <w:marTop w:val="0"/>
      <w:marBottom w:val="0"/>
      <w:divBdr>
        <w:top w:val="none" w:sz="0" w:space="0" w:color="auto"/>
        <w:left w:val="none" w:sz="0" w:space="0" w:color="auto"/>
        <w:bottom w:val="none" w:sz="0" w:space="0" w:color="auto"/>
        <w:right w:val="none" w:sz="0" w:space="0" w:color="auto"/>
      </w:divBdr>
    </w:div>
    <w:div w:id="1356233225">
      <w:bodyDiv w:val="1"/>
      <w:marLeft w:val="0"/>
      <w:marRight w:val="0"/>
      <w:marTop w:val="0"/>
      <w:marBottom w:val="0"/>
      <w:divBdr>
        <w:top w:val="none" w:sz="0" w:space="0" w:color="auto"/>
        <w:left w:val="none" w:sz="0" w:space="0" w:color="auto"/>
        <w:bottom w:val="none" w:sz="0" w:space="0" w:color="auto"/>
        <w:right w:val="none" w:sz="0" w:space="0" w:color="auto"/>
      </w:divBdr>
    </w:div>
    <w:div w:id="1424839619">
      <w:bodyDiv w:val="1"/>
      <w:marLeft w:val="0"/>
      <w:marRight w:val="0"/>
      <w:marTop w:val="0"/>
      <w:marBottom w:val="0"/>
      <w:divBdr>
        <w:top w:val="none" w:sz="0" w:space="0" w:color="auto"/>
        <w:left w:val="none" w:sz="0" w:space="0" w:color="auto"/>
        <w:bottom w:val="none" w:sz="0" w:space="0" w:color="auto"/>
        <w:right w:val="none" w:sz="0" w:space="0" w:color="auto"/>
      </w:divBdr>
    </w:div>
    <w:div w:id="1482499229">
      <w:bodyDiv w:val="1"/>
      <w:marLeft w:val="0"/>
      <w:marRight w:val="0"/>
      <w:marTop w:val="0"/>
      <w:marBottom w:val="0"/>
      <w:divBdr>
        <w:top w:val="none" w:sz="0" w:space="0" w:color="auto"/>
        <w:left w:val="none" w:sz="0" w:space="0" w:color="auto"/>
        <w:bottom w:val="none" w:sz="0" w:space="0" w:color="auto"/>
        <w:right w:val="none" w:sz="0" w:space="0" w:color="auto"/>
      </w:divBdr>
    </w:div>
    <w:div w:id="1976639899">
      <w:bodyDiv w:val="1"/>
      <w:marLeft w:val="0"/>
      <w:marRight w:val="0"/>
      <w:marTop w:val="0"/>
      <w:marBottom w:val="0"/>
      <w:divBdr>
        <w:top w:val="none" w:sz="0" w:space="0" w:color="auto"/>
        <w:left w:val="none" w:sz="0" w:space="0" w:color="auto"/>
        <w:bottom w:val="none" w:sz="0" w:space="0" w:color="auto"/>
        <w:right w:val="none" w:sz="0" w:space="0" w:color="auto"/>
      </w:divBdr>
    </w:div>
    <w:div w:id="2004774180">
      <w:bodyDiv w:val="1"/>
      <w:marLeft w:val="0"/>
      <w:marRight w:val="0"/>
      <w:marTop w:val="0"/>
      <w:marBottom w:val="0"/>
      <w:divBdr>
        <w:top w:val="none" w:sz="0" w:space="0" w:color="auto"/>
        <w:left w:val="none" w:sz="0" w:space="0" w:color="auto"/>
        <w:bottom w:val="none" w:sz="0" w:space="0" w:color="auto"/>
        <w:right w:val="none" w:sz="0" w:space="0" w:color="auto"/>
      </w:divBdr>
    </w:div>
    <w:div w:id="208942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5649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DELL5568</dc:creator>
  <cp:lastModifiedBy>Dekan sekreterliği</cp:lastModifiedBy>
  <cp:revision>2</cp:revision>
  <dcterms:created xsi:type="dcterms:W3CDTF">2025-04-21T12:14:00Z</dcterms:created>
  <dcterms:modified xsi:type="dcterms:W3CDTF">2025-04-21T12:14:00Z</dcterms:modified>
</cp:coreProperties>
</file>